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4D5ADB">
      <w:pPr>
        <w:jc w:val="center"/>
        <w:rPr>
          <w:rFonts w:ascii="楷体" w:hAnsi="楷体" w:eastAsia="楷体" w:cs="宋体"/>
          <w:b/>
          <w:color w:val="000000"/>
          <w:sz w:val="32"/>
        </w:rPr>
      </w:pPr>
      <w:r>
        <w:rPr>
          <w:rFonts w:ascii="楷体" w:hAnsi="楷体" w:eastAsia="楷体" w:cs="Times New Roman"/>
          <w:b/>
          <w:color w:val="000000"/>
          <w:sz w:val="32"/>
        </w:rPr>
        <w:t>2025</w:t>
      </w:r>
      <w:r>
        <w:rPr>
          <w:rFonts w:hint="eastAsia" w:ascii="楷体" w:hAnsi="楷体" w:eastAsia="楷体" w:cs="宋体"/>
          <w:b/>
          <w:color w:val="000000"/>
          <w:sz w:val="32"/>
        </w:rPr>
        <w:t>年秋学期九年级</w:t>
      </w:r>
      <w:r>
        <w:rPr>
          <w:rFonts w:hint="eastAsia" w:ascii="楷体" w:hAnsi="楷体" w:eastAsia="楷体" w:cs="宋体"/>
          <w:b/>
          <w:color w:val="000000"/>
          <w:sz w:val="32"/>
        </w:rPr>
        <w:t>第一次</w:t>
      </w:r>
      <w:r>
        <w:rPr>
          <w:rFonts w:hint="eastAsia" w:ascii="楷体" w:hAnsi="楷体" w:eastAsia="楷体" w:cs="宋体"/>
          <w:b/>
          <w:color w:val="000000"/>
          <w:sz w:val="32"/>
        </w:rPr>
        <w:t>学情调查</w:t>
      </w:r>
    </w:p>
    <w:p w14:paraId="0AA49636">
      <w:pPr>
        <w:jc w:val="center"/>
        <w:rPr>
          <w:rFonts w:hint="eastAsia" w:ascii="黑体" w:hAnsi="黑体" w:eastAsia="黑体" w:cs="宋体"/>
          <w:b/>
          <w:color w:val="000000"/>
          <w:sz w:val="32"/>
        </w:rPr>
      </w:pPr>
      <w:r>
        <w:rPr>
          <w:rFonts w:hint="eastAsia" w:ascii="黑体" w:hAnsi="黑体" w:eastAsia="黑体"/>
          <w:color w:val="000000"/>
          <w:sz w:val="32"/>
          <w:szCs w:val="32"/>
        </w:rPr>
        <w:drawing>
          <wp:anchor distT="0" distB="0" distL="114300" distR="114300" simplePos="0" relativeHeight="251659264" behindDoc="0" locked="0" layoutInCell="1" allowOverlap="1">
            <wp:simplePos x="0" y="0"/>
            <wp:positionH relativeFrom="page">
              <wp:posOffset>10833100</wp:posOffset>
            </wp:positionH>
            <wp:positionV relativeFrom="topMargin">
              <wp:posOffset>11607800</wp:posOffset>
            </wp:positionV>
            <wp:extent cx="254000" cy="355600"/>
            <wp:effectExtent l="0" t="0" r="12700" b="635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4"/>
                    <a:stretch>
                      <a:fillRect/>
                    </a:stretch>
                  </pic:blipFill>
                  <pic:spPr>
                    <a:xfrm>
                      <a:off x="0" y="0"/>
                      <a:ext cx="254000" cy="355600"/>
                    </a:xfrm>
                    <a:prstGeom prst="rect">
                      <a:avLst/>
                    </a:prstGeom>
                  </pic:spPr>
                </pic:pic>
              </a:graphicData>
            </a:graphic>
          </wp:anchor>
        </w:drawing>
      </w:r>
      <w:r>
        <w:rPr>
          <w:rFonts w:hint="eastAsia" w:ascii="黑体" w:hAnsi="黑体" w:eastAsia="黑体" w:cs="宋体"/>
          <w:b/>
          <w:color w:val="000000"/>
          <w:sz w:val="32"/>
        </w:rPr>
        <w:t>语文试题参考答案</w:t>
      </w:r>
    </w:p>
    <w:p w14:paraId="4141D266">
      <w:pPr>
        <w:spacing w:line="360" w:lineRule="auto"/>
        <w:textAlignment w:val="center"/>
        <w:rPr>
          <w:rFonts w:hint="eastAsia" w:ascii="宋体" w:hAnsi="宋体" w:eastAsia="宋体" w:cs="宋体"/>
          <w:b/>
          <w:bCs/>
          <w:color w:val="000000"/>
          <w:sz w:val="24"/>
          <w:shd w:val="clear" w:color="auto" w:fill="FFFFFF"/>
        </w:rPr>
      </w:pPr>
      <w:r>
        <w:rPr>
          <w:rFonts w:hint="eastAsia" w:ascii="宋体" w:hAnsi="宋体" w:eastAsia="宋体" w:cs="宋体"/>
          <w:b/>
          <w:bCs/>
          <w:color w:val="000000"/>
          <w:sz w:val="24"/>
          <w:shd w:val="clear" w:color="auto" w:fill="FFFFFF"/>
        </w:rPr>
        <w:t>一、</w:t>
      </w:r>
      <w:r>
        <w:rPr>
          <w:rFonts w:hint="eastAsia" w:ascii="宋体" w:hAnsi="宋体" w:eastAsia="宋体" w:cs="宋体"/>
          <w:b/>
          <w:bCs/>
          <w:sz w:val="24"/>
          <w:szCs w:val="28"/>
        </w:rPr>
        <w:t>积累知识·厚底蕴</w:t>
      </w:r>
      <w:r>
        <w:rPr>
          <w:rFonts w:hint="eastAsia" w:ascii="宋体" w:hAnsi="宋体" w:eastAsia="宋体" w:cs="宋体"/>
          <w:b/>
          <w:bCs/>
          <w:color w:val="000000"/>
          <w:sz w:val="24"/>
          <w:shd w:val="clear" w:color="auto" w:fill="FFFFFF"/>
        </w:rPr>
        <w:t>（2</w:t>
      </w:r>
      <w:r>
        <w:rPr>
          <w:rFonts w:hint="eastAsia" w:ascii="宋体" w:hAnsi="宋体" w:eastAsia="宋体" w:cs="宋体"/>
          <w:b/>
          <w:bCs/>
          <w:color w:val="000000"/>
          <w:sz w:val="24"/>
          <w:shd w:val="clear" w:color="auto" w:fill="FFFFFF"/>
        </w:rPr>
        <w:t>6</w:t>
      </w:r>
      <w:r>
        <w:rPr>
          <w:rFonts w:hint="eastAsia" w:ascii="宋体" w:hAnsi="宋体" w:eastAsia="宋体" w:cs="宋体"/>
          <w:b/>
          <w:bCs/>
          <w:color w:val="000000"/>
          <w:sz w:val="24"/>
          <w:shd w:val="clear" w:color="auto" w:fill="FFFFFF"/>
        </w:rPr>
        <w:t>分）</w:t>
      </w:r>
    </w:p>
    <w:p w14:paraId="0B96611E">
      <w:pPr>
        <w:spacing w:line="360" w:lineRule="auto"/>
        <w:ind w:firstLine="420" w:firstLineChars="200"/>
        <w:textAlignment w:val="center"/>
        <w:rPr>
          <w:rFonts w:hint="eastAsia" w:ascii="宋体" w:hAnsi="宋体" w:eastAsia="宋体" w:cs="宋体"/>
          <w:sz w:val="21"/>
          <w:szCs w:val="21"/>
          <w14:ligatures w14:val="none"/>
        </w:rPr>
      </w:pPr>
      <w:r>
        <w:rPr>
          <w:rFonts w:hint="eastAsia" w:ascii="宋体" w:hAnsi="宋体" w:eastAsia="宋体" w:cs="宋体"/>
          <w:sz w:val="21"/>
          <w:szCs w:val="21"/>
          <w14:ligatures w14:val="none"/>
        </w:rPr>
        <w:t xml:space="preserve">1.瀚   </w:t>
      </w:r>
      <w:r>
        <w:rPr>
          <w:rFonts w:hint="eastAsia" w:ascii="宋体" w:hAnsi="宋体" w:eastAsia="宋体" w:cs="宋体"/>
          <w:sz w:val="21"/>
          <w:szCs w:val="21"/>
          <w:lang w:eastAsia="zh-CN"/>
          <w14:ligatures w14:val="none"/>
        </w:rPr>
        <w:t>袤</w:t>
      </w:r>
      <w:r>
        <w:rPr>
          <w:rFonts w:hint="eastAsia" w:ascii="宋体" w:hAnsi="宋体" w:eastAsia="宋体" w:cs="宋体"/>
          <w:sz w:val="21"/>
          <w:szCs w:val="21"/>
          <w14:ligatures w14:val="none"/>
        </w:rPr>
        <w:t xml:space="preserve"> 濡   </w:t>
      </w:r>
      <w:r>
        <w:rPr>
          <w:rFonts w:hint="eastAsia" w:ascii="宋体" w:hAnsi="宋体" w:eastAsia="宋体" w:cs="宋体"/>
          <w:sz w:val="21"/>
          <w:szCs w:val="21"/>
          <w:lang w:eastAsia="zh-CN"/>
          <w14:ligatures w14:val="none"/>
        </w:rPr>
        <w:t>聆</w:t>
      </w:r>
      <w:bookmarkStart w:id="0" w:name="_GoBack"/>
      <w:bookmarkEnd w:id="0"/>
    </w:p>
    <w:p w14:paraId="7DCB6CA5">
      <w:pPr>
        <w:spacing w:line="360" w:lineRule="auto"/>
        <w:ind w:firstLine="420" w:firstLineChars="200"/>
        <w:textAlignment w:val="center"/>
        <w:rPr>
          <w:rFonts w:hint="eastAsia" w:ascii="宋体" w:hAnsi="宋体" w:eastAsia="宋体" w:cs="宋体"/>
          <w:sz w:val="21"/>
          <w:szCs w:val="21"/>
          <w14:ligatures w14:val="none"/>
        </w:rPr>
      </w:pPr>
      <w:r>
        <w:rPr>
          <w:rFonts w:hint="eastAsia" w:ascii="宋体" w:hAnsi="宋体" w:eastAsia="宋体" w:cs="宋体"/>
          <w:sz w:val="21"/>
          <w:szCs w:val="21"/>
          <w14:ligatures w14:val="none"/>
        </w:rPr>
        <w:t xml:space="preserve">2.A  </w:t>
      </w:r>
    </w:p>
    <w:p w14:paraId="16CB92BA">
      <w:pPr>
        <w:spacing w:line="360" w:lineRule="auto"/>
        <w:ind w:firstLine="420" w:firstLineChars="200"/>
        <w:textAlignment w:val="center"/>
        <w:rPr>
          <w:rFonts w:hint="eastAsia" w:ascii="宋体" w:hAnsi="宋体" w:eastAsia="宋体" w:cs="宋体"/>
          <w:sz w:val="21"/>
          <w:szCs w:val="21"/>
          <w14:ligatures w14:val="none"/>
        </w:rPr>
      </w:pPr>
      <w:r>
        <w:rPr>
          <w:rFonts w:hint="eastAsia" w:ascii="宋体" w:hAnsi="宋体" w:eastAsia="宋体" w:cs="宋体"/>
          <w:sz w:val="21"/>
          <w:szCs w:val="21"/>
          <w14:ligatures w14:val="none"/>
        </w:rPr>
        <w:t xml:space="preserve">3.我们在冰封的北国雪世界里，感受她的广袤。或：在冰封的北国雪世界里，我们感受她的广袤。 </w:t>
      </w:r>
    </w:p>
    <w:p w14:paraId="342F5B91">
      <w:pPr>
        <w:spacing w:line="360" w:lineRule="auto"/>
        <w:ind w:firstLine="420" w:firstLineChars="200"/>
        <w:textAlignment w:val="center"/>
        <w:rPr>
          <w:rFonts w:hint="eastAsia" w:ascii="宋体" w:hAnsi="宋体" w:eastAsia="宋体" w:cs="宋体"/>
          <w:sz w:val="21"/>
          <w:szCs w:val="21"/>
          <w14:ligatures w14:val="none"/>
        </w:rPr>
      </w:pPr>
      <w:r>
        <w:rPr>
          <w:rFonts w:hint="eastAsia" w:ascii="宋体" w:hAnsi="宋体" w:eastAsia="宋体" w:cs="宋体"/>
          <w:sz w:val="21"/>
          <w:szCs w:val="21"/>
          <w14:ligatures w14:val="none"/>
        </w:rPr>
        <w:t>4.D</w:t>
      </w:r>
    </w:p>
    <w:p w14:paraId="6A15E61F">
      <w:pPr>
        <w:spacing w:line="360" w:lineRule="auto"/>
        <w:ind w:firstLine="420" w:firstLineChars="200"/>
        <w:textAlignment w:val="center"/>
        <w:rPr>
          <w:rFonts w:hint="eastAsia" w:ascii="宋体" w:hAnsi="宋体" w:eastAsia="宋体" w:cs="宋体"/>
          <w:sz w:val="21"/>
          <w:szCs w:val="21"/>
          <w14:ligatures w14:val="none"/>
        </w:rPr>
      </w:pPr>
      <w:r>
        <w:rPr>
          <w:rFonts w:hint="eastAsia" w:ascii="宋体" w:hAnsi="宋体" w:eastAsia="宋体" w:cs="宋体"/>
          <w:sz w:val="21"/>
          <w:szCs w:val="21"/>
          <w14:ligatures w14:val="none"/>
        </w:rPr>
        <w:t xml:space="preserve">5.①长风破浪会有时，直挂云帆济沧海  ②数风流人物   ③沉舟侧畔千帆过，病树前头万木春  ④千里共婵娟   ⑤不以物喜，不以己悲   </w:t>
      </w:r>
    </w:p>
    <w:p w14:paraId="756785A7">
      <w:pPr>
        <w:spacing w:line="360" w:lineRule="auto"/>
        <w:ind w:firstLine="420" w:firstLineChars="200"/>
        <w:textAlignment w:val="center"/>
        <w:rPr>
          <w:rFonts w:hint="eastAsia" w:ascii="宋体" w:hAnsi="宋体" w:eastAsia="宋体" w:cs="宋体"/>
          <w:sz w:val="21"/>
          <w:szCs w:val="21"/>
          <w14:ligatures w14:val="none"/>
        </w:rPr>
      </w:pPr>
      <w:r>
        <w:rPr>
          <w:rFonts w:hint="eastAsia" w:ascii="宋体" w:hAnsi="宋体" w:eastAsia="宋体" w:cs="宋体"/>
          <w:sz w:val="21"/>
          <w:szCs w:val="21"/>
          <w14:ligatures w14:val="none"/>
        </w:rPr>
        <w:t>6.（1）C A B</w:t>
      </w:r>
    </w:p>
    <w:p w14:paraId="7318BAA8">
      <w:pPr>
        <w:spacing w:line="360" w:lineRule="auto"/>
        <w:ind w:firstLine="420" w:firstLineChars="200"/>
        <w:textAlignment w:val="center"/>
        <w:rPr>
          <w:rFonts w:hint="eastAsia" w:ascii="宋体" w:hAnsi="宋体" w:eastAsia="宋体" w:cs="宋体"/>
          <w:sz w:val="21"/>
          <w:szCs w:val="21"/>
          <w14:ligatures w14:val="none"/>
        </w:rPr>
      </w:pPr>
      <w:r>
        <w:rPr>
          <w:rFonts w:hint="eastAsia" w:ascii="宋体" w:hAnsi="宋体" w:eastAsia="宋体" w:cs="宋体"/>
          <w:sz w:val="21"/>
          <w:szCs w:val="21"/>
          <w14:ligatures w14:val="none"/>
        </w:rPr>
        <w:t>（2）示例：讲“励志的青春”故事   宣“拼搏的青春”誓言</w:t>
      </w:r>
    </w:p>
    <w:p w14:paraId="17D89714">
      <w:pPr>
        <w:spacing w:line="360" w:lineRule="auto"/>
        <w:ind w:firstLine="420" w:firstLineChars="200"/>
        <w:textAlignment w:val="center"/>
        <w:rPr>
          <w:rFonts w:hint="eastAsia" w:ascii="宋体" w:hAnsi="宋体" w:eastAsia="宋体" w:cs="宋体"/>
          <w:sz w:val="21"/>
          <w:szCs w:val="21"/>
          <w14:ligatures w14:val="none"/>
        </w:rPr>
      </w:pPr>
      <w:r>
        <w:rPr>
          <w:rFonts w:hint="eastAsia" w:ascii="宋体" w:hAnsi="宋体" w:eastAsia="宋体" w:cs="宋体"/>
          <w:sz w:val="21"/>
          <w:szCs w:val="21"/>
          <w14:ligatures w14:val="none"/>
        </w:rPr>
        <w:t>（3）小文，我们青少年要志存高远，脚踏实地，用奋斗谱写人生篇章，拒绝“躺平”，学习是一个充满挑战的过程，感到疲劳时，我们可以合理安排时间，做到劳逸结合，这样也能最大限度地发挥自己的学习潜能。相信你也能很快调整好自己的状态，重新做回大家眼中的小“学霸”。</w:t>
      </w:r>
    </w:p>
    <w:p w14:paraId="5C6D6EE8">
      <w:pPr>
        <w:rPr>
          <w:rFonts w:hint="eastAsia" w:ascii="宋体" w:hAnsi="宋体" w:eastAsia="宋体" w:cs="宋体"/>
          <w:b/>
          <w:bCs/>
          <w:sz w:val="24"/>
          <w14:ligatures w14:val="none"/>
        </w:rPr>
      </w:pPr>
      <w:r>
        <w:rPr>
          <w:rFonts w:hint="eastAsia" w:ascii="宋体" w:hAnsi="宋体" w:eastAsia="宋体" w:cs="宋体"/>
          <w:b/>
          <w:bCs/>
          <w:sz w:val="24"/>
          <w14:ligatures w14:val="none"/>
        </w:rPr>
        <w:t>二、阅读经典·提素养（64分）</w:t>
      </w:r>
    </w:p>
    <w:p w14:paraId="57045EBE">
      <w:pPr>
        <w:rPr>
          <w:rFonts w:hint="eastAsia" w:ascii="宋体" w:hAnsi="宋体" w:eastAsia="宋体"/>
          <w:b/>
          <w:bCs/>
          <w:sz w:val="21"/>
          <w:szCs w:val="21"/>
        </w:rPr>
      </w:pPr>
      <w:r>
        <w:rPr>
          <w:rFonts w:hint="eastAsia" w:ascii="宋体" w:hAnsi="宋体" w:eastAsia="宋体"/>
          <w:b/>
          <w:bCs/>
          <w:sz w:val="21"/>
          <w:szCs w:val="21"/>
        </w:rPr>
        <w:t>（一）古诗文阅读（21分）</w:t>
      </w:r>
    </w:p>
    <w:p w14:paraId="6B28A617">
      <w:pPr>
        <w:spacing w:line="360" w:lineRule="auto"/>
        <w:ind w:firstLine="420" w:firstLineChars="200"/>
        <w:textAlignment w:val="center"/>
        <w:rPr>
          <w:rFonts w:hint="eastAsia" w:ascii="宋体" w:hAnsi="宋体" w:eastAsia="宋体" w:cs="宋体"/>
          <w:sz w:val="21"/>
          <w:szCs w:val="21"/>
          <w14:ligatures w14:val="none"/>
        </w:rPr>
      </w:pPr>
      <w:r>
        <w:rPr>
          <w:rFonts w:hint="eastAsia" w:ascii="宋体" w:hAnsi="宋体" w:eastAsia="宋体" w:cs="宋体"/>
          <w:sz w:val="21"/>
          <w:szCs w:val="21"/>
          <w14:ligatures w14:val="none"/>
        </w:rPr>
        <w:t xml:space="preserve">7.①已经    ②④     ③这     ④扩大     </w:t>
      </w:r>
    </w:p>
    <w:p w14:paraId="1178B9AB">
      <w:pPr>
        <w:spacing w:line="360" w:lineRule="auto"/>
        <w:ind w:firstLine="420" w:firstLineChars="200"/>
        <w:textAlignment w:val="center"/>
        <w:rPr>
          <w:rFonts w:hint="eastAsia" w:ascii="宋体" w:hAnsi="宋体" w:eastAsia="宋体" w:cs="宋体"/>
          <w:sz w:val="21"/>
          <w:szCs w:val="21"/>
          <w14:ligatures w14:val="none"/>
        </w:rPr>
      </w:pPr>
      <w:r>
        <w:rPr>
          <w:rFonts w:hint="eastAsia" w:ascii="宋体" w:hAnsi="宋体" w:eastAsia="宋体" w:cs="宋体"/>
          <w:sz w:val="21"/>
          <w:szCs w:val="21"/>
          <w14:ligatures w14:val="none"/>
        </w:rPr>
        <w:t>8.予时四望惨淡/投箸而起/愀然以悲/泫然不自已也。</w:t>
      </w:r>
    </w:p>
    <w:p w14:paraId="04D227A7">
      <w:pPr>
        <w:spacing w:line="360" w:lineRule="auto"/>
        <w:ind w:firstLine="420" w:firstLineChars="200"/>
        <w:textAlignment w:val="center"/>
        <w:rPr>
          <w:rFonts w:ascii="宋体" w:hAnsi="宋体" w:eastAsia="宋体" w:cs="宋体"/>
          <w:sz w:val="21"/>
          <w:szCs w:val="21"/>
          <w14:ligatures w14:val="none"/>
        </w:rPr>
      </w:pPr>
      <w:r>
        <w:rPr>
          <w:rFonts w:hint="eastAsia" w:ascii="宋体" w:hAnsi="宋体" w:eastAsia="宋体" w:cs="宋体"/>
          <w:sz w:val="21"/>
          <w:szCs w:val="21"/>
          <w14:ligatures w14:val="none"/>
        </w:rPr>
        <w:t>9.（1）很多船只排阵而来，景色雄壮让人愉快。</w:t>
      </w:r>
    </w:p>
    <w:p w14:paraId="5F778B98">
      <w:pPr>
        <w:spacing w:line="360" w:lineRule="auto"/>
        <w:ind w:firstLine="420" w:firstLineChars="200"/>
        <w:textAlignment w:val="center"/>
        <w:rPr>
          <w:rFonts w:hint="eastAsia" w:ascii="宋体" w:hAnsi="宋体" w:eastAsia="宋体" w:cs="宋体"/>
          <w:sz w:val="21"/>
          <w:szCs w:val="21"/>
          <w14:ligatures w14:val="none"/>
        </w:rPr>
      </w:pPr>
      <w:r>
        <w:rPr>
          <w:rFonts w:hint="eastAsia" w:ascii="宋体" w:hAnsi="宋体" w:eastAsia="宋体" w:cs="宋体"/>
          <w:sz w:val="21"/>
          <w:szCs w:val="21"/>
          <w14:ligatures w14:val="none"/>
        </w:rPr>
        <w:t>（2）范仲淹“先忧后乐”的话，也是因为滕子京有作为而发的感慨。</w:t>
      </w:r>
    </w:p>
    <w:p w14:paraId="08332216">
      <w:pPr>
        <w:spacing w:line="360" w:lineRule="auto"/>
        <w:ind w:firstLine="420" w:firstLineChars="200"/>
        <w:textAlignment w:val="center"/>
        <w:rPr>
          <w:rFonts w:hint="eastAsia" w:ascii="宋体" w:hAnsi="宋体" w:eastAsia="宋体" w:cs="宋体"/>
          <w:sz w:val="21"/>
          <w:szCs w:val="21"/>
          <w14:ligatures w14:val="none"/>
        </w:rPr>
      </w:pPr>
      <w:r>
        <w:rPr>
          <w:rFonts w:hint="eastAsia" w:ascii="宋体" w:hAnsi="宋体" w:eastAsia="宋体" w:cs="宋体"/>
          <w:sz w:val="21"/>
          <w:szCs w:val="21"/>
          <w14:ligatures w14:val="none"/>
        </w:rPr>
        <w:t>10.C</w:t>
      </w:r>
    </w:p>
    <w:p w14:paraId="2CAF4DA1">
      <w:pPr>
        <w:spacing w:line="360" w:lineRule="auto"/>
        <w:ind w:firstLine="420" w:firstLineChars="200"/>
        <w:textAlignment w:val="center"/>
        <w:rPr>
          <w:rFonts w:hint="eastAsia" w:ascii="宋体" w:hAnsi="宋体" w:eastAsia="宋体" w:cs="宋体"/>
          <w:sz w:val="21"/>
          <w:szCs w:val="21"/>
          <w14:ligatures w14:val="none"/>
        </w:rPr>
      </w:pPr>
      <w:r>
        <w:rPr>
          <w:rFonts w:hint="eastAsia" w:ascii="宋体" w:hAnsi="宋体" w:eastAsia="宋体" w:cs="宋体"/>
          <w:sz w:val="21"/>
          <w:szCs w:val="21"/>
          <w14:ligatures w14:val="none"/>
        </w:rPr>
        <w:t>11.“雁引愁心去，山衔好月来。”此句中，“雁”象征愁绪的消散，带来心灵的解脱与喜悦，其飞翔带走诗人忧愁，让心灵舒展。同时，“山衔好月来”映衬心情转变，构成心境转变的画卷。（2分）“近来又遭知己骨肉之变，寒雁一影，飘零天末。”此句中，“雁”成为孤独与飘零的象征，诗人经历知己变故，内心哀伤孤独。“寒雁一影，飘零天末”既表现环境凄凉，也映射诗人内心的孤寂与飘零，表达深沉的哀伤和思念之情。 （2分）</w:t>
      </w:r>
    </w:p>
    <w:p w14:paraId="5C41F6B3">
      <w:pPr>
        <w:spacing w:line="360" w:lineRule="auto"/>
        <w:ind w:firstLine="420" w:firstLineChars="200"/>
        <w:textAlignment w:val="center"/>
        <w:rPr>
          <w:rFonts w:hint="eastAsia" w:ascii="宋体" w:hAnsi="宋体" w:eastAsia="宋体" w:cs="宋体"/>
          <w:sz w:val="21"/>
          <w:szCs w:val="21"/>
          <w14:ligatures w14:val="none"/>
        </w:rPr>
      </w:pPr>
      <w:r>
        <w:rPr>
          <w:rFonts w:hint="eastAsia" w:ascii="宋体" w:hAnsi="宋体" w:eastAsia="宋体" w:cs="宋体"/>
          <w:sz w:val="21"/>
          <w:szCs w:val="21"/>
          <w14:ligatures w14:val="none"/>
        </w:rPr>
        <w:t>12.李白正值遇赦与友人登岳阳楼极目远跳所见的景象，表现了一时乐以忘忧的闲适旷达的襟怀。（1分）袁中道由景而生忧愁失意之情，将自己的遭遇和滕子京的经历进行比较，伤感自己四十多年不被国家重用，壮志难酬，蹉跎岁月，又遭知己骨肉之变，孤苦伶仃，漂泊天涯，悲伤不已的愁苦内心。（1分）他们都因眼前景物而引发心态上的变化，都局限于个人忧乐。而《岳阳楼记》中古仁人“不以物喜，不以己悲”，超脱了个人忧乐，以天下事为己任，有“先天下之忧而忧，后天下之乐而乐”的远大抱负。（2分）</w:t>
      </w:r>
    </w:p>
    <w:p w14:paraId="57744EB3">
      <w:pPr>
        <w:rPr>
          <w:rFonts w:hint="eastAsia" w:ascii="宋体" w:hAnsi="宋体" w:eastAsia="宋体"/>
          <w:b/>
          <w:bCs/>
          <w:sz w:val="21"/>
          <w:szCs w:val="21"/>
        </w:rPr>
      </w:pPr>
      <w:r>
        <w:rPr>
          <w:rFonts w:hint="eastAsia" w:ascii="宋体" w:hAnsi="宋体" w:eastAsia="宋体"/>
          <w:b/>
          <w:bCs/>
          <w:sz w:val="21"/>
          <w:szCs w:val="21"/>
        </w:rPr>
        <w:t>（二）名著阅读（10分）</w:t>
      </w:r>
    </w:p>
    <w:p w14:paraId="22B87E2E">
      <w:pPr>
        <w:spacing w:line="360" w:lineRule="auto"/>
        <w:ind w:firstLine="420" w:firstLineChars="200"/>
        <w:textAlignment w:val="center"/>
        <w:rPr>
          <w:rFonts w:hint="eastAsia" w:ascii="宋体" w:hAnsi="宋体" w:eastAsia="宋体" w:cs="宋体"/>
          <w:sz w:val="21"/>
          <w:szCs w:val="21"/>
          <w14:ligatures w14:val="none"/>
        </w:rPr>
      </w:pPr>
      <w:r>
        <w:rPr>
          <w:rFonts w:hint="eastAsia" w:ascii="宋体" w:hAnsi="宋体" w:eastAsia="宋体" w:cs="宋体"/>
          <w:sz w:val="21"/>
          <w:szCs w:val="21"/>
          <w14:ligatures w14:val="none"/>
        </w:rPr>
        <w:t>13.D</w:t>
      </w:r>
    </w:p>
    <w:p w14:paraId="7D1722E5">
      <w:pPr>
        <w:spacing w:line="360" w:lineRule="auto"/>
        <w:ind w:firstLine="420" w:firstLineChars="200"/>
        <w:textAlignment w:val="center"/>
        <w:rPr>
          <w:rFonts w:hint="eastAsia" w:ascii="宋体" w:hAnsi="宋体" w:eastAsia="宋体" w:cs="宋体"/>
          <w:sz w:val="21"/>
          <w:szCs w:val="21"/>
          <w14:ligatures w14:val="none"/>
        </w:rPr>
      </w:pPr>
      <w:r>
        <w:rPr>
          <w:rFonts w:hint="eastAsia" w:ascii="宋体" w:hAnsi="宋体" w:eastAsia="宋体" w:cs="宋体"/>
          <w:sz w:val="21"/>
          <w:szCs w:val="21"/>
          <w14:ligatures w14:val="none"/>
        </w:rPr>
        <w:t>14.</w:t>
      </w:r>
      <w:r>
        <w:rPr>
          <w:rFonts w:ascii="宋体" w:hAnsi="宋体" w:eastAsia="宋体" w:cs="宋体"/>
          <w:sz w:val="21"/>
          <w:szCs w:val="21"/>
          <w14:ligatures w14:val="none"/>
        </w:rPr>
        <w:t>“</w:t>
      </w:r>
      <w:r>
        <w:rPr>
          <w:rFonts w:hint="eastAsia" w:ascii="宋体" w:hAnsi="宋体" w:eastAsia="宋体" w:cs="宋体"/>
          <w:sz w:val="21"/>
          <w:szCs w:val="21"/>
          <w14:ligatures w14:val="none"/>
        </w:rPr>
        <w:t>难</w:t>
      </w:r>
      <w:r>
        <w:rPr>
          <w:rFonts w:ascii="宋体" w:hAnsi="宋体" w:eastAsia="宋体" w:cs="宋体"/>
          <w:sz w:val="21"/>
          <w:szCs w:val="21"/>
          <w14:ligatures w14:val="none"/>
        </w:rPr>
        <w:t>遮掩”“呼吸”“舞蹈”“奔”这几个动词应重读。“难遮掩”表现了太阳光芒的势不可挡。“呼吸”强调了太阳对于生命的重要。“舞蹈”“奔”强调了太阳对于世间万物的吸引。这几个动词重读，可以表现了诗歌对太阳光来的渴望与激动之意。</w:t>
      </w:r>
      <w:r>
        <w:rPr>
          <w:rFonts w:hint="eastAsia" w:ascii="宋体" w:hAnsi="宋体" w:eastAsia="宋体" w:cs="宋体"/>
          <w:sz w:val="21"/>
          <w:szCs w:val="21"/>
          <w14:ligatures w14:val="none"/>
        </w:rPr>
        <w:t>（2分）</w:t>
      </w:r>
      <w:r>
        <w:rPr>
          <w:rFonts w:ascii="宋体" w:hAnsi="宋体" w:eastAsia="宋体" w:cs="宋体"/>
          <w:sz w:val="21"/>
          <w:szCs w:val="21"/>
          <w14:ligatures w14:val="none"/>
        </w:rPr>
        <w:t>在朗读时，第一句语速稍慢，以表现了太阳历史的漫长，以及太阳到来的艰难，还有虽然艰难却必将到来的坚定。</w:t>
      </w:r>
      <w:r>
        <w:rPr>
          <w:rFonts w:hint="eastAsia" w:ascii="宋体" w:hAnsi="宋体" w:eastAsia="宋体" w:cs="宋体"/>
          <w:sz w:val="21"/>
          <w:szCs w:val="21"/>
          <w14:ligatures w14:val="none"/>
        </w:rPr>
        <w:t>（1分）</w:t>
      </w:r>
      <w:r>
        <w:rPr>
          <w:rFonts w:ascii="宋体" w:hAnsi="宋体" w:eastAsia="宋体" w:cs="宋体"/>
          <w:sz w:val="21"/>
          <w:szCs w:val="21"/>
          <w14:ligatures w14:val="none"/>
        </w:rPr>
        <w:t>后三句应语速逐渐加快，语调高亢激动，以表现出太阳到来的不可阻挡和世间万物因太阳到来而生发出的喜悦之情。表现出作者热爱祖国、歌颂祖国的感情。</w:t>
      </w:r>
      <w:r>
        <w:rPr>
          <w:rFonts w:hint="eastAsia" w:ascii="宋体" w:hAnsi="宋体" w:eastAsia="宋体" w:cs="宋体"/>
          <w:sz w:val="21"/>
          <w:szCs w:val="21"/>
          <w14:ligatures w14:val="none"/>
        </w:rPr>
        <w:t>（1分）</w:t>
      </w:r>
    </w:p>
    <w:p w14:paraId="1B4CDEA4">
      <w:pPr>
        <w:spacing w:line="360" w:lineRule="auto"/>
        <w:ind w:firstLine="420" w:firstLineChars="200"/>
        <w:textAlignment w:val="center"/>
        <w:rPr>
          <w:rFonts w:hint="eastAsia" w:ascii="宋体" w:hAnsi="宋体" w:eastAsia="宋体" w:cs="宋体"/>
          <w:sz w:val="21"/>
          <w:szCs w:val="21"/>
          <w14:ligatures w14:val="none"/>
        </w:rPr>
      </w:pPr>
      <w:r>
        <w:rPr>
          <w:rFonts w:hint="eastAsia" w:ascii="宋体" w:hAnsi="宋体" w:eastAsia="宋体" w:cs="宋体"/>
          <w:sz w:val="21"/>
          <w:szCs w:val="21"/>
          <w14:ligatures w14:val="none"/>
        </w:rPr>
        <w:t>15.鲁达打死镇关西是因见镇关西欺侮金氏父女，打死镇关西，并非他的本意，是属意外，不能说他凶残，而是体现了他嫉恶如仇、见义勇为、侠肝义胆的性格。（2分）他虽然有时性格急躁，行动鲁莽，但不能说他是莽夫，因为他在斗争中粗中有细，有勇有谋。（2分）他可算得上是一位真正的英雄好汉，被评为上上人物令人信服。</w:t>
      </w:r>
    </w:p>
    <w:p w14:paraId="70933711">
      <w:pPr>
        <w:rPr>
          <w:rFonts w:hint="eastAsia" w:ascii="宋体" w:hAnsi="宋体" w:eastAsia="宋体"/>
          <w:b/>
          <w:bCs/>
          <w:sz w:val="21"/>
          <w:szCs w:val="21"/>
        </w:rPr>
      </w:pPr>
      <w:r>
        <w:rPr>
          <w:rFonts w:hint="eastAsia" w:ascii="宋体" w:hAnsi="宋体" w:eastAsia="宋体"/>
          <w:b/>
          <w:bCs/>
          <w:sz w:val="21"/>
          <w:szCs w:val="21"/>
        </w:rPr>
        <w:t>（三）</w:t>
      </w:r>
      <w:r>
        <w:rPr>
          <w:rFonts w:ascii="宋体" w:hAnsi="宋体" w:eastAsia="宋体"/>
          <w:b/>
          <w:bCs/>
          <w:sz w:val="21"/>
          <w:szCs w:val="21"/>
        </w:rPr>
        <w:t>阅读下面的</w:t>
      </w:r>
      <w:r>
        <w:rPr>
          <w:rFonts w:hint="eastAsia" w:ascii="宋体" w:hAnsi="宋体" w:eastAsia="宋体"/>
          <w:b/>
          <w:bCs/>
          <w:sz w:val="21"/>
          <w:szCs w:val="21"/>
        </w:rPr>
        <w:t>一组材料</w:t>
      </w:r>
      <w:r>
        <w:rPr>
          <w:rFonts w:ascii="宋体" w:hAnsi="宋体" w:eastAsia="宋体"/>
          <w:b/>
          <w:bCs/>
          <w:sz w:val="21"/>
          <w:szCs w:val="21"/>
        </w:rPr>
        <w:t>，完成</w:t>
      </w:r>
      <w:r>
        <w:rPr>
          <w:rFonts w:hint="eastAsia" w:ascii="宋体" w:hAnsi="宋体" w:eastAsia="宋体"/>
          <w:b/>
          <w:bCs/>
          <w:sz w:val="21"/>
          <w:szCs w:val="21"/>
        </w:rPr>
        <w:t>16-19</w:t>
      </w:r>
      <w:r>
        <w:rPr>
          <w:rFonts w:ascii="宋体" w:hAnsi="宋体" w:eastAsia="宋体"/>
          <w:b/>
          <w:bCs/>
          <w:sz w:val="21"/>
          <w:szCs w:val="21"/>
        </w:rPr>
        <w:t>题。</w:t>
      </w:r>
      <w:r>
        <w:rPr>
          <w:rFonts w:hint="eastAsia" w:ascii="宋体" w:hAnsi="宋体" w:eastAsia="宋体"/>
          <w:b/>
          <w:bCs/>
          <w:sz w:val="21"/>
          <w:szCs w:val="21"/>
        </w:rPr>
        <w:t>（13分</w:t>
      </w:r>
      <w:r>
        <w:rPr>
          <w:rFonts w:ascii="宋体" w:hAnsi="宋体" w:eastAsia="宋体"/>
          <w:b/>
          <w:bCs/>
          <w:sz w:val="21"/>
          <w:szCs w:val="21"/>
        </w:rPr>
        <w:t>）</w:t>
      </w:r>
    </w:p>
    <w:p w14:paraId="6A8015D2">
      <w:pPr>
        <w:spacing w:line="360" w:lineRule="auto"/>
        <w:ind w:firstLine="420" w:firstLineChars="200"/>
        <w:textAlignment w:val="center"/>
        <w:rPr>
          <w:rFonts w:ascii="宋体" w:hAnsi="宋体" w:eastAsia="宋体" w:cs="宋体"/>
          <w:sz w:val="21"/>
          <w:szCs w:val="21"/>
          <w14:ligatures w14:val="none"/>
        </w:rPr>
      </w:pPr>
      <w:r>
        <w:rPr>
          <w:rFonts w:hint="eastAsia" w:ascii="宋体" w:hAnsi="宋体" w:eastAsia="宋体" w:cs="宋体"/>
          <w:sz w:val="21"/>
          <w:szCs w:val="21"/>
          <w14:ligatures w14:val="none"/>
        </w:rPr>
        <w:t>16</w:t>
      </w:r>
      <w:r>
        <w:rPr>
          <w:rFonts w:ascii="宋体" w:hAnsi="宋体" w:eastAsia="宋体" w:cs="宋体"/>
          <w:sz w:val="21"/>
          <w:szCs w:val="21"/>
          <w14:ligatures w14:val="none"/>
        </w:rPr>
        <w:t xml:space="preserve">. B    </w:t>
      </w:r>
    </w:p>
    <w:p w14:paraId="1C4A2F7E">
      <w:pPr>
        <w:spacing w:line="360" w:lineRule="auto"/>
        <w:ind w:firstLine="420" w:firstLineChars="200"/>
        <w:textAlignment w:val="center"/>
        <w:rPr>
          <w:rFonts w:hint="eastAsia" w:ascii="宋体" w:hAnsi="宋体" w:eastAsia="宋体" w:cs="宋体"/>
          <w:sz w:val="21"/>
          <w:szCs w:val="21"/>
          <w14:ligatures w14:val="none"/>
        </w:rPr>
      </w:pPr>
      <w:r>
        <w:rPr>
          <w:rFonts w:hint="eastAsia" w:ascii="宋体" w:hAnsi="宋体" w:eastAsia="宋体" w:cs="宋体"/>
          <w:sz w:val="21"/>
          <w:szCs w:val="21"/>
          <w14:ligatures w14:val="none"/>
        </w:rPr>
        <w:t>17</w:t>
      </w:r>
      <w:r>
        <w:rPr>
          <w:rFonts w:ascii="宋体" w:hAnsi="宋体" w:eastAsia="宋体" w:cs="宋体"/>
          <w:sz w:val="21"/>
          <w:szCs w:val="21"/>
          <w14:ligatures w14:val="none"/>
        </w:rPr>
        <w:t xml:space="preserve">. </w:t>
      </w:r>
      <w:r>
        <w:rPr>
          <w:rFonts w:hint="eastAsia" w:ascii="宋体" w:hAnsi="宋体" w:eastAsia="宋体" w:cs="宋体"/>
          <w:sz w:val="21"/>
          <w:szCs w:val="21"/>
          <w14:ligatures w14:val="none"/>
        </w:rPr>
        <w:t>（</w:t>
      </w:r>
      <w:r>
        <w:rPr>
          <w:rFonts w:ascii="宋体" w:hAnsi="宋体" w:eastAsia="宋体" w:cs="宋体"/>
          <w:sz w:val="21"/>
          <w:szCs w:val="21"/>
          <w14:ligatures w14:val="none"/>
        </w:rPr>
        <w:t>1</w:t>
      </w:r>
      <w:r>
        <w:rPr>
          <w:rFonts w:hint="eastAsia" w:ascii="宋体" w:hAnsi="宋体" w:eastAsia="宋体" w:cs="宋体"/>
          <w:sz w:val="21"/>
          <w:szCs w:val="21"/>
          <w14:ligatures w14:val="none"/>
        </w:rPr>
        <w:t>）提供多样阅读形式，如视频阅读、电子书、有声书、</w:t>
      </w:r>
      <w:r>
        <w:rPr>
          <w:rFonts w:ascii="宋体" w:hAnsi="宋体" w:eastAsia="宋体" w:cs="宋体"/>
          <w:sz w:val="21"/>
          <w:szCs w:val="21"/>
          <w14:ligatures w14:val="none"/>
        </w:rPr>
        <w:t>AI</w:t>
      </w:r>
      <w:r>
        <w:rPr>
          <w:rFonts w:hint="eastAsia" w:ascii="宋体" w:hAnsi="宋体" w:eastAsia="宋体" w:cs="宋体"/>
          <w:sz w:val="21"/>
          <w:szCs w:val="21"/>
          <w14:ligatures w14:val="none"/>
        </w:rPr>
        <w:t>伴读等，满足不同场景需求。（</w:t>
      </w:r>
      <w:r>
        <w:rPr>
          <w:rFonts w:ascii="宋体" w:hAnsi="宋体" w:eastAsia="宋体" w:cs="宋体"/>
          <w:sz w:val="21"/>
          <w:szCs w:val="21"/>
          <w14:ligatures w14:val="none"/>
        </w:rPr>
        <w:t>2</w:t>
      </w:r>
      <w:r>
        <w:rPr>
          <w:rFonts w:hint="eastAsia" w:ascii="宋体" w:hAnsi="宋体" w:eastAsia="宋体" w:cs="宋体"/>
          <w:sz w:val="21"/>
          <w:szCs w:val="21"/>
          <w14:ligatures w14:val="none"/>
        </w:rPr>
        <w:t>）拓宽阅读边界，让经典、冷门书籍通过算法找到读者，如老书《画魂》重新翻红。（</w:t>
      </w:r>
      <w:r>
        <w:rPr>
          <w:rFonts w:ascii="宋体" w:hAnsi="宋体" w:eastAsia="宋体" w:cs="宋体"/>
          <w:sz w:val="21"/>
          <w:szCs w:val="21"/>
          <w14:ligatures w14:val="none"/>
        </w:rPr>
        <w:t>3</w:t>
      </w:r>
      <w:r>
        <w:rPr>
          <w:rFonts w:hint="eastAsia" w:ascii="宋体" w:hAnsi="宋体" w:eastAsia="宋体" w:cs="宋体"/>
          <w:sz w:val="21"/>
          <w:szCs w:val="21"/>
          <w14:ligatures w14:val="none"/>
        </w:rPr>
        <w:t>）营造阅读氛围，线上线下结合开展读书活动，带动图书馆借阅量增长，推动全民阅读。</w:t>
      </w:r>
      <w:r>
        <w:rPr>
          <w:rFonts w:ascii="宋体" w:hAnsi="宋体" w:eastAsia="宋体" w:cs="宋体"/>
          <w:sz w:val="21"/>
          <w:szCs w:val="21"/>
          <w14:ligatures w14:val="none"/>
        </w:rPr>
        <w:t xml:space="preserve">    </w:t>
      </w:r>
    </w:p>
    <w:p w14:paraId="650CC8B1">
      <w:pPr>
        <w:spacing w:line="360" w:lineRule="auto"/>
        <w:ind w:firstLine="420" w:firstLineChars="200"/>
        <w:textAlignment w:val="center"/>
        <w:rPr>
          <w:rFonts w:hint="eastAsia" w:ascii="宋体" w:hAnsi="宋体" w:eastAsia="宋体" w:cs="宋体"/>
          <w:sz w:val="21"/>
          <w:szCs w:val="21"/>
          <w14:ligatures w14:val="none"/>
        </w:rPr>
      </w:pPr>
      <w:r>
        <w:rPr>
          <w:rFonts w:hint="eastAsia" w:ascii="宋体" w:hAnsi="宋体" w:eastAsia="宋体" w:cs="宋体"/>
          <w:sz w:val="21"/>
          <w:szCs w:val="21"/>
          <w14:ligatures w14:val="none"/>
        </w:rPr>
        <w:t>18</w:t>
      </w:r>
      <w:r>
        <w:rPr>
          <w:rFonts w:ascii="宋体" w:hAnsi="宋体" w:eastAsia="宋体" w:cs="宋体"/>
          <w:sz w:val="21"/>
          <w:szCs w:val="21"/>
          <w14:ligatures w14:val="none"/>
        </w:rPr>
        <w:t xml:space="preserve">. </w:t>
      </w:r>
      <w:r>
        <w:rPr>
          <w:rFonts w:hint="eastAsia" w:ascii="宋体" w:hAnsi="宋体" w:eastAsia="宋体" w:cs="宋体"/>
          <w:sz w:val="21"/>
          <w:szCs w:val="21"/>
          <w14:ligatures w14:val="none"/>
        </w:rPr>
        <w:t>能。（1分）材料二第②段强调阅读应有所选择、有重点，追求价值与智慧。（1分）诸葛亮“观其大略”，不追求对书籍的精熟，而是有选择地获取关键信息，体现了有重点、有思考的阅读，（1分）与该段观点一致，可作为佐证。（1分）</w:t>
      </w:r>
      <w:r>
        <w:rPr>
          <w:rFonts w:ascii="宋体" w:hAnsi="宋体" w:eastAsia="宋体" w:cs="宋体"/>
          <w:sz w:val="21"/>
          <w:szCs w:val="21"/>
          <w14:ligatures w14:val="none"/>
        </w:rPr>
        <w:t xml:space="preserve">    </w:t>
      </w:r>
    </w:p>
    <w:p w14:paraId="367C18ED">
      <w:pPr>
        <w:spacing w:line="360" w:lineRule="auto"/>
        <w:ind w:firstLine="420" w:firstLineChars="200"/>
        <w:textAlignment w:val="center"/>
        <w:rPr>
          <w:rFonts w:hint="eastAsia" w:ascii="宋体" w:hAnsi="宋体" w:eastAsia="宋体" w:cs="宋体"/>
          <w:sz w:val="21"/>
          <w:szCs w:val="21"/>
          <w14:ligatures w14:val="none"/>
        </w:rPr>
      </w:pPr>
      <w:r>
        <w:rPr>
          <w:rFonts w:hint="eastAsia" w:ascii="宋体" w:hAnsi="宋体" w:eastAsia="宋体" w:cs="宋体"/>
          <w:sz w:val="21"/>
          <w:szCs w:val="21"/>
          <w14:ligatures w14:val="none"/>
        </w:rPr>
        <w:t>19</w:t>
      </w:r>
      <w:r>
        <w:rPr>
          <w:rFonts w:ascii="宋体" w:hAnsi="宋体" w:eastAsia="宋体" w:cs="宋体"/>
          <w:sz w:val="21"/>
          <w:szCs w:val="21"/>
          <w14:ligatures w14:val="none"/>
        </w:rPr>
        <w:t xml:space="preserve">. </w:t>
      </w:r>
      <w:r>
        <w:rPr>
          <w:rFonts w:hint="eastAsia" w:ascii="宋体" w:hAnsi="宋体" w:eastAsia="宋体" w:cs="宋体"/>
          <w:sz w:val="21"/>
          <w:szCs w:val="21"/>
          <w14:ligatures w14:val="none"/>
        </w:rPr>
        <w:t>（</w:t>
      </w:r>
      <w:r>
        <w:rPr>
          <w:rFonts w:ascii="宋体" w:hAnsi="宋体" w:eastAsia="宋体" w:cs="宋体"/>
          <w:sz w:val="21"/>
          <w:szCs w:val="21"/>
          <w14:ligatures w14:val="none"/>
        </w:rPr>
        <w:t>1</w:t>
      </w:r>
      <w:r>
        <w:rPr>
          <w:rFonts w:hint="eastAsia" w:ascii="宋体" w:hAnsi="宋体" w:eastAsia="宋体" w:cs="宋体"/>
          <w:sz w:val="21"/>
          <w:szCs w:val="21"/>
          <w14:ligatures w14:val="none"/>
        </w:rPr>
        <w:t>）采用主题阅读、反复阅读经典、批注式阅读等方式，构建完整知识与价值体系。（</w:t>
      </w:r>
      <w:r>
        <w:rPr>
          <w:rFonts w:ascii="宋体" w:hAnsi="宋体" w:eastAsia="宋体" w:cs="宋体"/>
          <w:sz w:val="21"/>
          <w:szCs w:val="21"/>
          <w14:ligatures w14:val="none"/>
        </w:rPr>
        <w:t>2</w:t>
      </w:r>
      <w:r>
        <w:rPr>
          <w:rFonts w:hint="eastAsia" w:ascii="宋体" w:hAnsi="宋体" w:eastAsia="宋体" w:cs="宋体"/>
          <w:sz w:val="21"/>
          <w:szCs w:val="21"/>
          <w14:ligatures w14:val="none"/>
        </w:rPr>
        <w:t>）利用数字技术优势，如通过</w:t>
      </w:r>
      <w:r>
        <w:rPr>
          <w:rFonts w:ascii="宋体" w:hAnsi="宋体" w:eastAsia="宋体" w:cs="宋体"/>
          <w:sz w:val="21"/>
          <w:szCs w:val="21"/>
          <w14:ligatures w14:val="none"/>
        </w:rPr>
        <w:t>AI</w:t>
      </w:r>
      <w:r>
        <w:rPr>
          <w:rFonts w:hint="eastAsia" w:ascii="宋体" w:hAnsi="宋体" w:eastAsia="宋体" w:cs="宋体"/>
          <w:sz w:val="21"/>
          <w:szCs w:val="21"/>
          <w14:ligatures w14:val="none"/>
        </w:rPr>
        <w:t>伴读解决阅读困惑，但避免碎片化、娱乐化阅读。（</w:t>
      </w:r>
      <w:r>
        <w:rPr>
          <w:rFonts w:ascii="宋体" w:hAnsi="宋体" w:eastAsia="宋体" w:cs="宋体"/>
          <w:sz w:val="21"/>
          <w:szCs w:val="21"/>
          <w14:ligatures w14:val="none"/>
        </w:rPr>
        <w:t>3</w:t>
      </w:r>
      <w:r>
        <w:rPr>
          <w:rFonts w:hint="eastAsia" w:ascii="宋体" w:hAnsi="宋体" w:eastAsia="宋体" w:cs="宋体"/>
          <w:sz w:val="21"/>
          <w:szCs w:val="21"/>
          <w14:ligatures w14:val="none"/>
        </w:rPr>
        <w:t>）主动筛选有价值的阅读内容，参与深度阅读创作，提升阅读质量。</w:t>
      </w:r>
    </w:p>
    <w:p w14:paraId="68443DCB">
      <w:pPr>
        <w:rPr>
          <w:rFonts w:hint="eastAsia" w:ascii="宋体" w:hAnsi="宋体" w:eastAsia="宋体"/>
          <w:b/>
          <w:bCs/>
          <w:sz w:val="21"/>
          <w:szCs w:val="21"/>
        </w:rPr>
      </w:pPr>
      <w:r>
        <w:rPr>
          <w:rFonts w:hint="eastAsia" w:ascii="宋体" w:hAnsi="宋体" w:eastAsia="宋体"/>
          <w:b/>
          <w:bCs/>
          <w:sz w:val="21"/>
          <w:szCs w:val="21"/>
        </w:rPr>
        <w:t>（四）班级</w:t>
      </w:r>
      <w:r>
        <w:rPr>
          <w:rFonts w:ascii="宋体" w:hAnsi="宋体" w:eastAsia="宋体"/>
          <w:b/>
          <w:bCs/>
          <w:sz w:val="21"/>
          <w:szCs w:val="21"/>
        </w:rPr>
        <w:t>开展“</w:t>
      </w:r>
      <w:r>
        <w:rPr>
          <w:rFonts w:hint="eastAsia" w:ascii="宋体" w:hAnsi="宋体" w:eastAsia="宋体"/>
          <w:b/>
          <w:bCs/>
          <w:sz w:val="21"/>
          <w:szCs w:val="21"/>
        </w:rPr>
        <w:t>大美中国</w:t>
      </w:r>
      <w:r>
        <w:rPr>
          <w:rFonts w:ascii="宋体" w:hAnsi="宋体" w:eastAsia="宋体"/>
          <w:b/>
          <w:bCs/>
          <w:sz w:val="21"/>
          <w:szCs w:val="21"/>
        </w:rPr>
        <w:t>”地方美文朗诵活动，班级拟推荐</w:t>
      </w:r>
      <w:r>
        <w:rPr>
          <w:rFonts w:hint="eastAsia" w:ascii="宋体" w:hAnsi="宋体" w:eastAsia="宋体"/>
          <w:b/>
          <w:bCs/>
          <w:sz w:val="21"/>
          <w:szCs w:val="21"/>
        </w:rPr>
        <w:t>著名</w:t>
      </w:r>
      <w:r>
        <w:rPr>
          <w:rFonts w:ascii="宋体" w:hAnsi="宋体" w:eastAsia="宋体"/>
          <w:b/>
          <w:bCs/>
          <w:sz w:val="21"/>
          <w:szCs w:val="21"/>
        </w:rPr>
        <w:t>作家苏沧桑的文章《日出泽雅》，请你参与。</w:t>
      </w:r>
      <w:r>
        <w:rPr>
          <w:rFonts w:hint="eastAsia" w:ascii="宋体" w:hAnsi="宋体" w:eastAsia="宋体"/>
          <w:b/>
          <w:bCs/>
          <w:sz w:val="21"/>
          <w:szCs w:val="21"/>
        </w:rPr>
        <w:t>（20分）</w:t>
      </w:r>
    </w:p>
    <w:p w14:paraId="52505BE3">
      <w:pPr>
        <w:spacing w:line="360" w:lineRule="auto"/>
        <w:ind w:firstLine="420" w:firstLineChars="200"/>
        <w:textAlignment w:val="center"/>
        <w:rPr>
          <w:rFonts w:hint="eastAsia" w:ascii="宋体" w:hAnsi="宋体" w:eastAsia="宋体" w:cs="宋体"/>
          <w:sz w:val="21"/>
          <w:szCs w:val="21"/>
          <w14:ligatures w14:val="none"/>
        </w:rPr>
      </w:pPr>
      <w:r>
        <w:rPr>
          <w:rFonts w:hint="eastAsia" w:ascii="宋体" w:hAnsi="宋体" w:eastAsia="宋体" w:cs="宋体"/>
          <w:sz w:val="21"/>
          <w:szCs w:val="21"/>
          <w14:ligatures w14:val="none"/>
        </w:rPr>
        <w:t>20</w:t>
      </w:r>
      <w:r>
        <w:rPr>
          <w:rFonts w:ascii="宋体" w:hAnsi="宋体" w:eastAsia="宋体" w:cs="宋体"/>
          <w:sz w:val="21"/>
          <w:szCs w:val="21"/>
          <w14:ligatures w14:val="none"/>
        </w:rPr>
        <w:t>. ①漫天的彤云    ②落寞转型的造纸现状    ③震撼的日出    ④淡定的泽雅</w:t>
      </w:r>
      <w:r>
        <w:rPr>
          <w:rFonts w:hint="eastAsia" w:ascii="宋体" w:hAnsi="宋体" w:eastAsia="宋体" w:cs="宋体"/>
          <w:sz w:val="21"/>
          <w:szCs w:val="21"/>
          <w14:ligatures w14:val="none"/>
        </w:rPr>
        <w:t>（或③</w:t>
      </w:r>
      <w:r>
        <w:rPr>
          <w:rFonts w:ascii="宋体" w:hAnsi="宋体" w:eastAsia="宋体" w:cs="宋体"/>
          <w:sz w:val="21"/>
          <w:szCs w:val="21"/>
          <w14:ligatures w14:val="none"/>
        </w:rPr>
        <w:t>火热的温州</w:t>
      </w:r>
      <w:r>
        <w:rPr>
          <w:rFonts w:hint="eastAsia" w:ascii="宋体" w:hAnsi="宋体" w:eastAsia="宋体" w:cs="宋体"/>
          <w:sz w:val="21"/>
          <w:szCs w:val="21"/>
          <w14:ligatures w14:val="none"/>
        </w:rPr>
        <w:t xml:space="preserve">  ④</w:t>
      </w:r>
      <w:r>
        <w:rPr>
          <w:rFonts w:ascii="宋体" w:hAnsi="宋体" w:eastAsia="宋体" w:cs="宋体"/>
          <w:sz w:val="21"/>
          <w:szCs w:val="21"/>
          <w14:ligatures w14:val="none"/>
        </w:rPr>
        <w:t>清凉的泽雅</w:t>
      </w:r>
      <w:r>
        <w:rPr>
          <w:rFonts w:hint="eastAsia" w:ascii="宋体" w:hAnsi="宋体" w:eastAsia="宋体" w:cs="宋体"/>
          <w:sz w:val="21"/>
          <w:szCs w:val="21"/>
          <w14:ligatures w14:val="none"/>
        </w:rPr>
        <w:t>）</w:t>
      </w:r>
    </w:p>
    <w:p w14:paraId="6FE200B5">
      <w:pPr>
        <w:spacing w:line="360" w:lineRule="auto"/>
        <w:ind w:firstLine="420" w:firstLineChars="200"/>
        <w:textAlignment w:val="center"/>
        <w:rPr>
          <w:rFonts w:hint="eastAsia" w:ascii="宋体" w:hAnsi="宋体" w:eastAsia="宋体" w:cs="宋体"/>
          <w:sz w:val="21"/>
          <w:szCs w:val="21"/>
          <w14:ligatures w14:val="none"/>
        </w:rPr>
      </w:pPr>
      <w:r>
        <w:rPr>
          <w:rFonts w:hint="eastAsia" w:ascii="宋体" w:hAnsi="宋体" w:eastAsia="宋体" w:cs="宋体"/>
          <w:sz w:val="21"/>
          <w:szCs w:val="21"/>
          <w14:ligatures w14:val="none"/>
        </w:rPr>
        <w:t>21.</w:t>
      </w:r>
      <w:r>
        <w:rPr>
          <w:rFonts w:ascii="宋体" w:hAnsi="宋体" w:eastAsia="宋体" w:cs="宋体"/>
          <w:sz w:val="21"/>
          <w:szCs w:val="21"/>
          <w14:ligatures w14:val="none"/>
        </w:rPr>
        <w:t>示例一：作者将天地万物交融的景象比作“太极图”，形象地表现出泽雅日出后云、山、雾、风、声等元素流转融合的特点；</w:t>
      </w:r>
      <w:r>
        <w:rPr>
          <w:rFonts w:hint="eastAsia" w:ascii="宋体" w:hAnsi="宋体" w:eastAsia="宋体" w:cs="宋体"/>
          <w:sz w:val="21"/>
          <w:szCs w:val="21"/>
          <w14:ligatures w14:val="none"/>
        </w:rPr>
        <w:t>（2分）</w:t>
      </w:r>
      <w:r>
        <w:rPr>
          <w:rFonts w:ascii="宋体" w:hAnsi="宋体" w:eastAsia="宋体" w:cs="宋体"/>
          <w:sz w:val="21"/>
          <w:szCs w:val="21"/>
          <w14:ligatures w14:val="none"/>
        </w:rPr>
        <w:t>又将其比作“水晶球”，展现出万物在交融后的浑然一体之感。两组比喻体现了泽雅自然有序、和谐安宁的美好意境，含蓄地表达了“端庄”的内涵。</w:t>
      </w:r>
      <w:r>
        <w:rPr>
          <w:rFonts w:hint="eastAsia" w:ascii="宋体" w:hAnsi="宋体" w:eastAsia="宋体" w:cs="宋体"/>
          <w:sz w:val="21"/>
          <w:szCs w:val="21"/>
          <w14:ligatures w14:val="none"/>
        </w:rPr>
        <w:t>（2分）</w:t>
      </w:r>
    </w:p>
    <w:p w14:paraId="4C421983">
      <w:pPr>
        <w:spacing w:line="360" w:lineRule="auto"/>
        <w:ind w:firstLine="420" w:firstLineChars="200"/>
        <w:textAlignment w:val="center"/>
        <w:rPr>
          <w:rFonts w:hint="eastAsia" w:ascii="宋体" w:hAnsi="宋体" w:eastAsia="宋体" w:cs="宋体"/>
          <w:sz w:val="21"/>
          <w:szCs w:val="21"/>
          <w14:ligatures w14:val="none"/>
        </w:rPr>
      </w:pPr>
      <w:r>
        <w:rPr>
          <w:rFonts w:ascii="宋体" w:hAnsi="宋体" w:eastAsia="宋体" w:cs="宋体"/>
          <w:sz w:val="21"/>
          <w:szCs w:val="21"/>
          <w14:ligatures w14:val="none"/>
        </w:rPr>
        <w:t>示例二：作者连续使用了“荼白、竹青、绯红、紫檀”等一系列典雅的传统色词，不仅描绘出泽雅日出后天地色彩的绚烂、丰富与细腻，更增添了一分文化韵味；</w:t>
      </w:r>
      <w:r>
        <w:rPr>
          <w:rFonts w:hint="eastAsia" w:ascii="宋体" w:hAnsi="宋体" w:eastAsia="宋体" w:cs="宋体"/>
          <w:sz w:val="21"/>
          <w:szCs w:val="21"/>
          <w14:ligatures w14:val="none"/>
        </w:rPr>
        <w:t>（2分）</w:t>
      </w:r>
      <w:r>
        <w:rPr>
          <w:rFonts w:ascii="宋体" w:hAnsi="宋体" w:eastAsia="宋体" w:cs="宋体"/>
          <w:sz w:val="21"/>
          <w:szCs w:val="21"/>
          <w14:ligatures w14:val="none"/>
        </w:rPr>
        <w:t>所有这些色彩最终融于“雪芽色”这一极祥和的光中，象征着纯净、新生与希望。两部分色彩词体现了泽雅自然有序、和谐安宁的美好意境，强化了“端庄”的内涵。</w:t>
      </w:r>
      <w:r>
        <w:rPr>
          <w:rFonts w:hint="eastAsia" w:ascii="宋体" w:hAnsi="宋体" w:eastAsia="宋体" w:cs="宋体"/>
          <w:sz w:val="21"/>
          <w:szCs w:val="21"/>
          <w14:ligatures w14:val="none"/>
        </w:rPr>
        <w:t>（2分）</w:t>
      </w:r>
    </w:p>
    <w:p w14:paraId="1ED996E0">
      <w:pPr>
        <w:spacing w:line="360" w:lineRule="auto"/>
        <w:ind w:firstLine="420" w:firstLineChars="200"/>
        <w:textAlignment w:val="center"/>
        <w:rPr>
          <w:rFonts w:hint="eastAsia" w:ascii="宋体" w:hAnsi="宋体" w:eastAsia="宋体" w:cs="宋体"/>
          <w:sz w:val="21"/>
          <w:szCs w:val="21"/>
          <w14:ligatures w14:val="none"/>
        </w:rPr>
      </w:pPr>
      <w:r>
        <w:rPr>
          <w:rFonts w:hint="eastAsia" w:ascii="宋体" w:hAnsi="宋体" w:eastAsia="宋体" w:cs="宋体"/>
          <w:sz w:val="21"/>
          <w:szCs w:val="21"/>
          <w14:ligatures w14:val="none"/>
        </w:rPr>
        <w:t>22</w:t>
      </w:r>
      <w:r>
        <w:rPr>
          <w:rFonts w:ascii="宋体" w:hAnsi="宋体" w:eastAsia="宋体" w:cs="宋体"/>
          <w:sz w:val="21"/>
          <w:szCs w:val="21"/>
          <w14:ligatures w14:val="none"/>
        </w:rPr>
        <w:t>. 示例：作者的情感是复杂而深沉的。追忆泽雅千年造纸史，回想起“1000多年来，泽雅的水碓多达270多座”，到如今“泽雅手工造纸业渐渐边缘化”，传递出了作者对传统消逝的惋惜与怀念；</w:t>
      </w:r>
      <w:r>
        <w:rPr>
          <w:rFonts w:hint="eastAsia" w:ascii="宋体" w:hAnsi="宋体" w:eastAsia="宋体" w:cs="宋体"/>
          <w:sz w:val="21"/>
          <w:szCs w:val="21"/>
          <w14:ligatures w14:val="none"/>
        </w:rPr>
        <w:t>（2分）</w:t>
      </w:r>
      <w:r>
        <w:rPr>
          <w:rFonts w:ascii="宋体" w:hAnsi="宋体" w:eastAsia="宋体" w:cs="宋体"/>
          <w:sz w:val="21"/>
          <w:szCs w:val="21"/>
          <w14:ligatures w14:val="none"/>
        </w:rPr>
        <w:t>但是想到泽雅人是为守护绿水青山而“果断”停止造纸业，对于这样的巨大勇气和长远眼光，作者深深地敬佩与理解；</w:t>
      </w:r>
      <w:r>
        <w:rPr>
          <w:rFonts w:hint="eastAsia" w:ascii="宋体" w:hAnsi="宋体" w:eastAsia="宋体" w:cs="宋体"/>
          <w:sz w:val="21"/>
          <w:szCs w:val="21"/>
          <w14:ligatures w14:val="none"/>
        </w:rPr>
        <w:t>（2分）</w:t>
      </w:r>
      <w:r>
        <w:rPr>
          <w:rFonts w:ascii="宋体" w:hAnsi="宋体" w:eastAsia="宋体" w:cs="宋体"/>
          <w:sz w:val="21"/>
          <w:szCs w:val="21"/>
          <w14:ligatures w14:val="none"/>
        </w:rPr>
        <w:t>而当目光收回，看到眼前的水碓从“生产”变为“展示”，作者称其为“诗情画意”和“文明的进步”，表明欣慰于文明以新的方式延续与传承，对此流露出一种豁达与希望之情。</w:t>
      </w:r>
      <w:r>
        <w:rPr>
          <w:rFonts w:hint="eastAsia" w:ascii="宋体" w:hAnsi="宋体" w:eastAsia="宋体" w:cs="宋体"/>
          <w:sz w:val="21"/>
          <w:szCs w:val="21"/>
          <w14:ligatures w14:val="none"/>
        </w:rPr>
        <w:t>（2分）</w:t>
      </w:r>
    </w:p>
    <w:p w14:paraId="1C7DD283">
      <w:pPr>
        <w:spacing w:line="360" w:lineRule="auto"/>
        <w:ind w:firstLine="420" w:firstLineChars="200"/>
        <w:textAlignment w:val="center"/>
        <w:rPr>
          <w:rFonts w:hint="eastAsia" w:ascii="宋体" w:hAnsi="宋体" w:eastAsia="宋体" w:cs="宋体"/>
          <w:sz w:val="21"/>
          <w:szCs w:val="21"/>
          <w14:ligatures w14:val="none"/>
        </w:rPr>
      </w:pPr>
      <w:r>
        <w:rPr>
          <w:rFonts w:hint="eastAsia" w:ascii="宋体" w:hAnsi="宋体" w:eastAsia="宋体" w:cs="宋体"/>
          <w:sz w:val="21"/>
          <w:szCs w:val="21"/>
          <w14:ligatures w14:val="none"/>
        </w:rPr>
        <w:t>23</w:t>
      </w:r>
      <w:r>
        <w:rPr>
          <w:rFonts w:ascii="宋体" w:hAnsi="宋体" w:eastAsia="宋体" w:cs="宋体"/>
          <w:sz w:val="21"/>
          <w:szCs w:val="21"/>
          <w14:ligatures w14:val="none"/>
        </w:rPr>
        <w:t>. 示例一：我想读给为学业焦虑的同学。文中的“端庄”，不仅是一种女性的气质之美，更是泽雅日出时“气血充盈，心无旁骛，仪态万方，平和安宁”的姿态，是温州人民乃至我们这个民族，面对困境，不张牙舞爪，不怨天尤人，而是保持内心的从容与定力，默默寻求生机的一种心境和性格。</w:t>
      </w:r>
      <w:r>
        <w:rPr>
          <w:rFonts w:hint="eastAsia" w:ascii="宋体" w:hAnsi="宋体" w:eastAsia="宋体" w:cs="宋体"/>
          <w:sz w:val="21"/>
          <w:szCs w:val="21"/>
          <w14:ligatures w14:val="none"/>
        </w:rPr>
        <w:t>（2分）</w:t>
      </w:r>
      <w:r>
        <w:rPr>
          <w:rFonts w:ascii="宋体" w:hAnsi="宋体" w:eastAsia="宋体" w:cs="宋体"/>
          <w:sz w:val="21"/>
          <w:szCs w:val="21"/>
          <w14:ligatures w14:val="none"/>
        </w:rPr>
        <w:t>正如泽雅山民既能在艰苦地域条件下以造纸为生，辛勤劳作；亦能在手工造纸业日渐式微下积极突围，让生存工具蜕变为人文景致。这种“端庄”的心境，正是通往“理想世界”的路径。这个“理想世界”并非没有困境，但是正如“人们静静过日子的样子”，每个人都能在命运起伏中从容、专注地生活着。</w:t>
      </w:r>
      <w:r>
        <w:rPr>
          <w:rFonts w:hint="eastAsia" w:ascii="宋体" w:hAnsi="宋体" w:eastAsia="宋体" w:cs="宋体"/>
          <w:sz w:val="21"/>
          <w:szCs w:val="21"/>
          <w14:ligatures w14:val="none"/>
        </w:rPr>
        <w:t>（2分）</w:t>
      </w:r>
      <w:r>
        <w:rPr>
          <w:rFonts w:ascii="宋体" w:hAnsi="宋体" w:eastAsia="宋体" w:cs="宋体"/>
          <w:sz w:val="21"/>
          <w:szCs w:val="21"/>
          <w14:ligatures w14:val="none"/>
        </w:rPr>
        <w:t>读这篇文章给学业焦虑的同学听，希望他们能够明白，面对生活的重压和竞争，最好的力量源于内心的沉心静气、专注当下，从而在书山学海中，找到一方属于自己的“泽雅”，抵达那个平和、充满希望的“理想世界”。</w:t>
      </w:r>
      <w:r>
        <w:rPr>
          <w:rFonts w:hint="eastAsia" w:ascii="宋体" w:hAnsi="宋体" w:eastAsia="宋体" w:cs="宋体"/>
          <w:sz w:val="21"/>
          <w:szCs w:val="21"/>
          <w14:ligatures w14:val="none"/>
        </w:rPr>
        <w:t xml:space="preserve"> （2分）</w:t>
      </w:r>
    </w:p>
    <w:p w14:paraId="2201BBD7">
      <w:pPr>
        <w:spacing w:line="360" w:lineRule="auto"/>
        <w:ind w:firstLine="420" w:firstLineChars="200"/>
        <w:textAlignment w:val="center"/>
        <w:rPr>
          <w:rFonts w:hint="eastAsia" w:ascii="宋体" w:hAnsi="宋体" w:eastAsia="宋体" w:cs="宋体"/>
          <w:sz w:val="21"/>
          <w:szCs w:val="21"/>
          <w14:ligatures w14:val="none"/>
        </w:rPr>
      </w:pPr>
      <w:r>
        <w:rPr>
          <w:rFonts w:ascii="宋体" w:hAnsi="宋体" w:eastAsia="宋体" w:cs="宋体"/>
          <w:sz w:val="21"/>
          <w:szCs w:val="21"/>
          <w14:ligatures w14:val="none"/>
        </w:rPr>
        <w:t>示例二：我想读给感伤时代变迁的长辈。文中的“端庄”，既指泽雅日出的庄重宁静，也是温州人民乃至我们这个民族，面对时代变迁，依然从容不迫、坚守本心的生命姿态。</w:t>
      </w:r>
      <w:r>
        <w:rPr>
          <w:rFonts w:hint="eastAsia" w:ascii="宋体" w:hAnsi="宋体" w:eastAsia="宋体" w:cs="宋体"/>
          <w:sz w:val="21"/>
          <w:szCs w:val="21"/>
          <w14:ligatures w14:val="none"/>
        </w:rPr>
        <w:t>（2分）</w:t>
      </w:r>
      <w:r>
        <w:rPr>
          <w:rFonts w:ascii="宋体" w:hAnsi="宋体" w:eastAsia="宋体" w:cs="宋体"/>
          <w:sz w:val="21"/>
          <w:szCs w:val="21"/>
          <w14:ligatures w14:val="none"/>
        </w:rPr>
        <w:t>正如泽雅造纸业从繁荣到停产，老人从真实劳作转为展示，这是时代更迭的缩影，也是我们面对困境，永远默默寻求生机的表现。作者笔下“理想世界”也并非停滞不变，而是在变化中仍保持内在的平和与尊严——如泽雅山水“淡定依然”，如人们“静静过日子的样子”。长辈们历经岁月，目睹传统消逝，难免感伤。</w:t>
      </w:r>
      <w:r>
        <w:rPr>
          <w:rFonts w:hint="eastAsia" w:ascii="宋体" w:hAnsi="宋体" w:eastAsia="宋体" w:cs="宋体"/>
          <w:sz w:val="21"/>
          <w:szCs w:val="21"/>
          <w14:ligatures w14:val="none"/>
        </w:rPr>
        <w:t>（2分）</w:t>
      </w:r>
      <w:r>
        <w:rPr>
          <w:rFonts w:ascii="宋体" w:hAnsi="宋体" w:eastAsia="宋体" w:cs="宋体"/>
          <w:sz w:val="21"/>
          <w:szCs w:val="21"/>
          <w14:ligatures w14:val="none"/>
        </w:rPr>
        <w:t>但这篇文章启示我们：真正的“端庄”，是在变迁中不怨天尤人，而是默默寻求生机；真正的“理想世界”，也非回到过去，而是在传承与创新中保持心境的平和，守护精神内核。读此文，或可慰藉长辈们的心结，让他们在回望与前行之间，找到一种更从容的力量。</w:t>
      </w:r>
      <w:r>
        <w:rPr>
          <w:rFonts w:hint="eastAsia" w:ascii="宋体" w:hAnsi="宋体" w:eastAsia="宋体" w:cs="宋体"/>
          <w:sz w:val="21"/>
          <w:szCs w:val="21"/>
          <w14:ligatures w14:val="none"/>
        </w:rPr>
        <w:t>（2分）</w:t>
      </w:r>
    </w:p>
    <w:p w14:paraId="378FEF30">
      <w:pPr>
        <w:spacing w:line="360" w:lineRule="auto"/>
        <w:ind w:firstLine="420" w:firstLineChars="200"/>
        <w:textAlignment w:val="center"/>
        <w:rPr>
          <w:rFonts w:hint="eastAsia" w:ascii="宋体" w:hAnsi="宋体" w:eastAsia="宋体" w:cs="宋体"/>
          <w:sz w:val="21"/>
          <w:szCs w:val="21"/>
          <w14:ligatures w14:val="none"/>
        </w:rPr>
      </w:pPr>
      <w:r>
        <w:rPr>
          <w:rFonts w:ascii="宋体" w:hAnsi="宋体" w:eastAsia="宋体" w:cs="宋体"/>
          <w:sz w:val="21"/>
          <w:szCs w:val="21"/>
          <w14:ligatures w14:val="none"/>
        </w:rPr>
        <w:t>示例三：我想读给人文旅行爱好者。文中的“端庄”，不仅是一种女性的气质之美，更是泽雅超越日出风景的精神内核——是山水在辉煌与壮丽褪去后回归的平和与淡定，是千年纸山文化在变迁中默默寻求生机的从容突围。它提醒每一位真正的旅者，最美的风景不仅是奇观，更是一种深沉、克制、有历史厚度的气质。</w:t>
      </w:r>
      <w:r>
        <w:rPr>
          <w:rFonts w:hint="eastAsia" w:ascii="宋体" w:hAnsi="宋体" w:eastAsia="宋体" w:cs="宋体"/>
          <w:sz w:val="21"/>
          <w:szCs w:val="21"/>
          <w14:ligatures w14:val="none"/>
        </w:rPr>
        <w:t>（2分）</w:t>
      </w:r>
      <w:r>
        <w:rPr>
          <w:rFonts w:ascii="宋体" w:hAnsi="宋体" w:eastAsia="宋体" w:cs="宋体"/>
          <w:sz w:val="21"/>
          <w:szCs w:val="21"/>
          <w14:ligatures w14:val="none"/>
        </w:rPr>
        <w:t>而文中的“理想世界”，正是旅行意义的终极追求：它不是一个打卡点，而是如作者所感受的，是自然与人文浑然一体、和谐安宁的“水晶球”，是能让人触摸到一地美好的精神家园和深层体验。</w:t>
      </w:r>
      <w:r>
        <w:rPr>
          <w:rFonts w:hint="eastAsia" w:ascii="宋体" w:hAnsi="宋体" w:eastAsia="宋体" w:cs="宋体"/>
          <w:sz w:val="21"/>
          <w:szCs w:val="21"/>
          <w14:ligatures w14:val="none"/>
        </w:rPr>
        <w:t>（2分）</w:t>
      </w:r>
      <w:r>
        <w:rPr>
          <w:rFonts w:ascii="宋体" w:hAnsi="宋体" w:eastAsia="宋体" w:cs="宋体"/>
          <w:sz w:val="21"/>
          <w:szCs w:val="21"/>
          <w14:ligatures w14:val="none"/>
        </w:rPr>
        <w:t>读此文，能激励旅行爱好者不再满足于走马观花式的行走，而是去追寻每一次旅行中那份宁静而厚重的“端庄”之美，从而真正走进一个地方的灵魂，发现并融入更多“至美”的、富有生命力的“理想世界”。</w:t>
      </w:r>
      <w:r>
        <w:rPr>
          <w:rFonts w:hint="eastAsia" w:ascii="宋体" w:hAnsi="宋体" w:eastAsia="宋体" w:cs="宋体"/>
          <w:sz w:val="21"/>
          <w:szCs w:val="21"/>
          <w14:ligatures w14:val="none"/>
        </w:rPr>
        <w:t xml:space="preserve"> （2分）</w:t>
      </w:r>
    </w:p>
    <w:p w14:paraId="1ACE7FA2">
      <w:pPr>
        <w:spacing w:line="360" w:lineRule="auto"/>
        <w:textAlignment w:val="center"/>
        <w:rPr>
          <w:rFonts w:hint="eastAsia" w:ascii="宋体" w:hAnsi="宋体" w:eastAsia="宋体" w:cs="宋体"/>
          <w:b/>
          <w:bCs/>
          <w:sz w:val="24"/>
          <w14:ligatures w14:val="none"/>
        </w:rPr>
      </w:pPr>
      <w:r>
        <w:rPr>
          <w:rFonts w:hint="eastAsia" w:ascii="宋体" w:hAnsi="宋体" w:eastAsia="宋体" w:cs="宋体"/>
          <w:b/>
          <w:bCs/>
          <w:sz w:val="24"/>
          <w14:ligatures w14:val="none"/>
        </w:rPr>
        <w:t>三、写作文章·抒情怀（60分）</w:t>
      </w:r>
    </w:p>
    <w:p w14:paraId="448E917F">
      <w:pPr>
        <w:ind w:firstLine="420" w:firstLineChars="200"/>
        <w:rPr>
          <w:rFonts w:hint="eastAsia" w:ascii="宋体" w:hAnsi="宋体" w:eastAsia="宋体" w:cs="宋体"/>
          <w:sz w:val="21"/>
          <w:szCs w:val="21"/>
          <w14:ligatures w14:val="none"/>
        </w:rPr>
      </w:pPr>
      <w:r>
        <w:rPr>
          <w:rFonts w:hint="eastAsia" w:ascii="宋体" w:hAnsi="宋体" w:eastAsia="宋体" w:cs="宋体"/>
          <w:sz w:val="21"/>
          <w:szCs w:val="21"/>
          <w14:ligatures w14:val="none"/>
        </w:rPr>
        <w:t>24.略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等线">
    <w:altName w:val="DengXian"/>
    <w:panose1 w:val="02010600030101010101"/>
    <w:charset w:val="86"/>
    <w:family w:val="auto"/>
    <w:pitch w:val="default"/>
    <w:sig w:usb0="00000000" w:usb1="00000000" w:usb2="00000016" w:usb3="00000000" w:csb0="0004000F" w:csb1="00000000"/>
  </w:font>
  <w:font w:name="等线 Light">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none"/>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unhideWhenUsed/>
    <w:uiPriority w:val="1"/>
  </w:style>
  <w:style w:type="table" w:default="1" w:styleId="16">
    <w:name w:val="Normal Table"/>
    <w:unhideWhenUsed/>
    <w:uiPriority w:val="99"/>
    <w:tblPr>
      <w:tblLayout w:type="fixed"/>
      <w:tblCellMar>
        <w:top w:w="0" w:type="dxa"/>
        <w:left w:w="108" w:type="dxa"/>
        <w:bottom w:w="0" w:type="dxa"/>
        <w:right w:w="108" w:type="dxa"/>
      </w:tblCellMar>
    </w:tblPr>
  </w:style>
  <w:style w:type="paragraph" w:styleId="11">
    <w:name w:val="footer"/>
    <w:basedOn w:val="1"/>
    <w:link w:val="36"/>
    <w:unhideWhenUsed/>
    <w:uiPriority w:val="99"/>
    <w:pPr>
      <w:tabs>
        <w:tab w:val="center" w:pos="4153"/>
        <w:tab w:val="right" w:pos="8306"/>
      </w:tabs>
      <w:snapToGrid w:val="0"/>
      <w:spacing w:line="240" w:lineRule="auto"/>
    </w:pPr>
    <w:rPr>
      <w:sz w:val="18"/>
      <w:szCs w:val="18"/>
    </w:rPr>
  </w:style>
  <w:style w:type="paragraph" w:styleId="12">
    <w:name w:val="header"/>
    <w:basedOn w:val="1"/>
    <w:link w:val="35"/>
    <w:unhideWhenUsed/>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5"/>
    <w:link w:val="2"/>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5"/>
    <w:link w:val="3"/>
    <w:semiHidden/>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5"/>
    <w:link w:val="4"/>
    <w:semiHidden/>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5"/>
    <w:link w:val="5"/>
    <w:semiHidden/>
    <w:uiPriority w:val="9"/>
    <w:rPr>
      <w:rFonts w:cstheme="majorBidi"/>
      <w:color w:val="2F5597" w:themeColor="accent1" w:themeShade="BF"/>
      <w:sz w:val="28"/>
      <w:szCs w:val="28"/>
    </w:rPr>
  </w:style>
  <w:style w:type="character" w:customStyle="1" w:styleId="21">
    <w:name w:val="标题 5 字符"/>
    <w:basedOn w:val="15"/>
    <w:link w:val="6"/>
    <w:semiHidden/>
    <w:uiPriority w:val="9"/>
    <w:rPr>
      <w:rFonts w:cstheme="majorBidi"/>
      <w:color w:val="2F5597" w:themeColor="accent1" w:themeShade="BF"/>
      <w:sz w:val="24"/>
    </w:rPr>
  </w:style>
  <w:style w:type="character" w:customStyle="1" w:styleId="22">
    <w:name w:val="标题 6 字符"/>
    <w:basedOn w:val="15"/>
    <w:link w:val="7"/>
    <w:semiHidden/>
    <w:uiPriority w:val="9"/>
    <w:rPr>
      <w:rFonts w:cstheme="majorBidi"/>
      <w:b/>
      <w:bCs/>
      <w:color w:val="2F5597" w:themeColor="accent1" w:themeShade="BF"/>
    </w:rPr>
  </w:style>
  <w:style w:type="character" w:customStyle="1" w:styleId="23">
    <w:name w:val="标题 7 字符"/>
    <w:basedOn w:val="15"/>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5"/>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5"/>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5"/>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5"/>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customStyle="1"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5"/>
    <w:link w:val="28"/>
    <w:uiPriority w:val="29"/>
    <w:rPr>
      <w:i/>
      <w:iCs/>
      <w:color w:val="404040" w:themeColor="text1" w:themeTint="BF"/>
      <w14:textFill>
        <w14:solidFill>
          <w14:schemeClr w14:val="tx1">
            <w14:lumMod w14:val="75000"/>
            <w14:lumOff w14:val="25000"/>
          </w14:schemeClr>
        </w14:solidFill>
      </w14:textFill>
    </w:rPr>
  </w:style>
  <w:style w:type="paragraph" w:customStyle="1" w:styleId="30">
    <w:name w:val="List Paragraph"/>
    <w:basedOn w:val="1"/>
    <w:qFormat/>
    <w:uiPriority w:val="34"/>
    <w:pPr>
      <w:ind w:left="720"/>
      <w:contextualSpacing/>
    </w:pPr>
  </w:style>
  <w:style w:type="character" w:customStyle="1" w:styleId="31">
    <w:name w:val="Intense Emphasis"/>
    <w:basedOn w:val="15"/>
    <w:qFormat/>
    <w:uiPriority w:val="21"/>
    <w:rPr>
      <w:i/>
      <w:iCs/>
      <w:color w:val="2F5597" w:themeColor="accent1" w:themeShade="BF"/>
    </w:rPr>
  </w:style>
  <w:style w:type="paragraph" w:customStyle="1"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5"/>
    <w:link w:val="32"/>
    <w:uiPriority w:val="30"/>
    <w:rPr>
      <w:i/>
      <w:iCs/>
      <w:color w:val="2F5597" w:themeColor="accent1" w:themeShade="BF"/>
    </w:rPr>
  </w:style>
  <w:style w:type="character" w:customStyle="1" w:styleId="34">
    <w:name w:val="Intense Reference"/>
    <w:basedOn w:val="15"/>
    <w:qFormat/>
    <w:uiPriority w:val="32"/>
    <w:rPr>
      <w:b/>
      <w:bCs/>
      <w:smallCaps/>
      <w:color w:val="2F5597" w:themeColor="accent1" w:themeShade="BF"/>
      <w:spacing w:val="5"/>
    </w:rPr>
  </w:style>
  <w:style w:type="character" w:customStyle="1" w:styleId="35">
    <w:name w:val="页眉 字符"/>
    <w:basedOn w:val="15"/>
    <w:link w:val="12"/>
    <w:uiPriority w:val="99"/>
    <w:rPr>
      <w:sz w:val="18"/>
      <w:szCs w:val="18"/>
    </w:rPr>
  </w:style>
  <w:style w:type="character" w:customStyle="1" w:styleId="36">
    <w:name w:val="页脚 字符"/>
    <w:basedOn w:val="15"/>
    <w:link w:val="11"/>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517</Words>
  <Characters>2952</Characters>
  <Lines>24</Lines>
  <Paragraphs>6</Paragraphs>
  <TotalTime>0</TotalTime>
  <ScaleCrop>false</ScaleCrop>
  <LinksUpToDate>false</LinksUpToDate>
  <CharactersWithSpaces>3463</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2025-09-16T19:24:00Z</dcterms:created>
  <dc:creator>桂祥 陈</dc:creator>
  <cp:lastModifiedBy>iPhone</cp:lastModifiedBy>
  <dcterms:modified xsi:type="dcterms:W3CDTF">2025-09-24T09:23:08Z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F67B1F444F231B62DC47D368AB505291_31</vt:lpwstr>
  </property>
  <property fmtid="{D5CDD505-2E9C-101B-9397-08002B2CF9AE}" pid="3" name="KSOProductBuildVer">
    <vt:lpwstr>2052-12.32.1</vt:lpwstr>
  </property>
</Properties>
</file>